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7C" w:rsidRPr="00F53ADC" w:rsidRDefault="00F6047C" w:rsidP="005D7D8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Сообщение об итогах осуществления преимущественного права приобретения ценных бумаг ПАО «Златоустовский часовой завод», размещаемых по закрытой подписке</w:t>
      </w:r>
    </w:p>
    <w:p w:rsidR="00F6047C" w:rsidRPr="00F53ADC" w:rsidRDefault="00F6047C" w:rsidP="00EA4257">
      <w:pPr>
        <w:spacing w:after="30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 xml:space="preserve">Генеральным директором ПАО </w:t>
      </w:r>
      <w:r w:rsidRPr="00F53ADC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«ЗЧЗ» </w:t>
      </w:r>
      <w:r w:rsidRPr="00F53ADC">
        <w:rPr>
          <w:rFonts w:ascii="Times New Roman" w:hAnsi="Times New Roman"/>
          <w:sz w:val="24"/>
          <w:szCs w:val="24"/>
          <w:lang w:eastAsia="ru-RU"/>
        </w:rPr>
        <w:t>29 декабря 2023 года подведены итоги осуществления преимущественного права приобретения размещаемых дополнительных акций акционерами Общества, голосовавшим против или не принимавшим участия в голосовании, по вопросу увеличения уставного капитала Общества, принятого годовым общим собранием акционеров 16 июня 2023 г. (Протокол от 21.06.2023 г.№32).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Вид, категория (тип), размещаемых ценных бумаг: акции обыкновенные.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Государственный регистрационный номер дополнительного выпуска ценных бумаг и дата его государственной регистрации: 1-01-45379-D-001D от 25.10.2023 г.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Количество размещаемых обыкновенных акций: 200 000 штук.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Способ размещения ценных бумаг: закрытая подписка.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Сведения о потенциальных приобретателях: Акционеры ПАО «ЗЧЗ», на лицевых счетах которых на 22 мая 2023 года учтено 5 и более % от уставного капитала Общества.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Цена размещения ценных бумаг: 0,5 руб. (пятьдесят копеек) за одну акцию.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Срок действия преимущественного права: 45 дней с даты начала размещения ценных бумаг. 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Дата начала размещения ценных бумаг среди лиц, имеющих преимущественное право: 10.11.2023 г.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Дата окончания размещения ценных бумаг среди лиц, имеющих преимущественное право: 25.12.2023 г.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Количество поданных заявлений о приобретении акций при осуществлении акционерами преимущественного права их приобретения: 0.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Количество дополнительных обыкновенных акций, размещенных в результате осуществления преимущественного права их приобретения: 0.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Доля обыкновенных акций дополнительного выпуска, размещенных в результате осуществления преимущественного права их приобретения: 0.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Общее количество ценных бумаг дополнительного выпуска, подлежащее размещению по закрытой подписке потенциальным приобретателям: 200 000 обыкновенных акций.</w:t>
      </w:r>
    </w:p>
    <w:p w:rsidR="00F6047C" w:rsidRPr="00F53ADC" w:rsidRDefault="00F6047C" w:rsidP="00F53ADC">
      <w:pPr>
        <w:spacing w:after="12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53ADC">
        <w:rPr>
          <w:rFonts w:ascii="Times New Roman" w:hAnsi="Times New Roman"/>
          <w:sz w:val="24"/>
          <w:szCs w:val="24"/>
          <w:lang w:eastAsia="ru-RU"/>
        </w:rPr>
        <w:t>Доля обыкновенных акций дополнительного выпуска, подлежащее размещению по закрытой подписке потенциальным приобретателям: 100%.</w:t>
      </w:r>
    </w:p>
    <w:p w:rsidR="00F6047C" w:rsidRDefault="00F6047C"/>
    <w:sectPr w:rsidR="00F6047C" w:rsidSect="000B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275"/>
    <w:rsid w:val="00047289"/>
    <w:rsid w:val="000B7563"/>
    <w:rsid w:val="00173659"/>
    <w:rsid w:val="00200C5A"/>
    <w:rsid w:val="00473813"/>
    <w:rsid w:val="005B5C8B"/>
    <w:rsid w:val="005D7D83"/>
    <w:rsid w:val="005E78A3"/>
    <w:rsid w:val="006F5C02"/>
    <w:rsid w:val="00822C63"/>
    <w:rsid w:val="009F7220"/>
    <w:rsid w:val="00B62E63"/>
    <w:rsid w:val="00CC7558"/>
    <w:rsid w:val="00D35275"/>
    <w:rsid w:val="00D70DC7"/>
    <w:rsid w:val="00EA4257"/>
    <w:rsid w:val="00F53ADC"/>
    <w:rsid w:val="00F6047C"/>
    <w:rsid w:val="00F6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56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2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304</Words>
  <Characters>1737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об итогах осуществления преимущественного права приобретения ценных бумаг ПАО «Златоустовский часовой завод», размещаемых по закрытой подписке</dc:title>
  <dc:subject/>
  <dc:creator>user</dc:creator>
  <cp:keywords/>
  <dc:description/>
  <cp:lastModifiedBy>user</cp:lastModifiedBy>
  <cp:revision>2</cp:revision>
  <dcterms:created xsi:type="dcterms:W3CDTF">2024-01-10T08:27:00Z</dcterms:created>
  <dcterms:modified xsi:type="dcterms:W3CDTF">2024-01-10T08:27:00Z</dcterms:modified>
</cp:coreProperties>
</file>